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C9" w:rsidRDefault="00654BC9"/>
    <w:p w:rsidR="00654BC9" w:rsidRPr="00654BC9" w:rsidRDefault="00654BC9" w:rsidP="00654BC9">
      <w:pPr>
        <w:jc w:val="center"/>
        <w:rPr>
          <w:b/>
        </w:rPr>
      </w:pPr>
      <w:r w:rsidRPr="00654BC9">
        <w:rPr>
          <w:b/>
        </w:rPr>
        <w:t>О компетенции таможенных органов, расположенных в Москве, Московской, Смоленской и Тверской областях, по совершению таможенных операций в отношении отдельных категорий товаров</w:t>
      </w:r>
    </w:p>
    <w:p w:rsidR="00654BC9" w:rsidRDefault="00654BC9" w:rsidP="00654BC9">
      <w:pPr>
        <w:jc w:val="both"/>
      </w:pPr>
    </w:p>
    <w:p w:rsidR="00654BC9" w:rsidRPr="00654BC9" w:rsidRDefault="00654BC9" w:rsidP="00654BC9">
      <w:pPr>
        <w:jc w:val="center"/>
        <w:rPr>
          <w:b/>
        </w:rPr>
      </w:pPr>
      <w:bookmarkStart w:id="0" w:name="_GoBack"/>
      <w:r w:rsidRPr="00654BC9">
        <w:rPr>
          <w:b/>
        </w:rPr>
        <w:t>При</w:t>
      </w:r>
      <w:r w:rsidRPr="00654BC9">
        <w:rPr>
          <w:b/>
        </w:rPr>
        <w:t>каз ФТС РФ от ___ N ___</w:t>
      </w:r>
    </w:p>
    <w:p w:rsidR="00654BC9" w:rsidRPr="00654BC9" w:rsidRDefault="00654BC9" w:rsidP="00654BC9">
      <w:pPr>
        <w:jc w:val="both"/>
        <w:rPr>
          <w:b/>
        </w:rPr>
      </w:pPr>
    </w:p>
    <w:p w:rsidR="00654BC9" w:rsidRPr="00654BC9" w:rsidRDefault="00654BC9" w:rsidP="00654BC9">
      <w:pPr>
        <w:jc w:val="center"/>
        <w:rPr>
          <w:b/>
        </w:rPr>
      </w:pPr>
      <w:r w:rsidRPr="00654BC9">
        <w:rPr>
          <w:b/>
        </w:rPr>
        <w:t>ПРОЕКТ</w:t>
      </w:r>
    </w:p>
    <w:bookmarkEnd w:id="0"/>
    <w:p w:rsidR="00654BC9" w:rsidRDefault="00654BC9" w:rsidP="00654BC9">
      <w:pPr>
        <w:jc w:val="both"/>
      </w:pPr>
      <w:r>
        <w:t xml:space="preserve">В соответствии со статьей 10 Федерального закона от 27 ноября 2010 г. N 311-ФЗ "О таможенном регулировании в Российской Федерации" (Собрание законодательства Российской Федерации, 2010, N 48, ст. 6252; 2011, N 27, ст. 3873, N 29, ст. 4291, N 50, ст. 7351) </w:t>
      </w:r>
      <w:proofErr w:type="gramStart"/>
      <w:r>
        <w:t>п</w:t>
      </w:r>
      <w:proofErr w:type="gramEnd"/>
      <w:r>
        <w:t xml:space="preserve"> р и к а з ы в а ю:</w:t>
      </w:r>
    </w:p>
    <w:p w:rsidR="00654BC9" w:rsidRDefault="00654BC9" w:rsidP="00654BC9">
      <w:pPr>
        <w:jc w:val="both"/>
      </w:pPr>
      <w:r>
        <w:t>1. Установить, что:</w:t>
      </w:r>
    </w:p>
    <w:p w:rsidR="00654BC9" w:rsidRDefault="00654BC9" w:rsidP="00654BC9">
      <w:pPr>
        <w:jc w:val="both"/>
      </w:pPr>
      <w:r>
        <w:t>Краснозаводский таможенный пост (код 10130080) Московской областной таможни обладает компетенцией по совершению таможенных операций в отношении отдельных видов товаров, ввозимых на таможенную территорию Таможенного союза автомобильным транспортом и помещаемых под таможенную процедуру выпуска для внутреннего потребления, указанных в приложении к настоящему приказу (далее – товары);</w:t>
      </w:r>
    </w:p>
    <w:p w:rsidR="00654BC9" w:rsidRDefault="00654BC9" w:rsidP="00654BC9">
      <w:pPr>
        <w:jc w:val="both"/>
      </w:pPr>
      <w:r>
        <w:t>иные таможенные органы Москвы, Московской, Смоленской и Тверской областей обладают компетенцией по совершению таможенных операций в отношении товаров, за исключением таможенных операций, связанных с применением таможенной процедуры выпуска для внутреннего потребления.</w:t>
      </w:r>
    </w:p>
    <w:p w:rsidR="00654BC9" w:rsidRDefault="00654BC9" w:rsidP="00654BC9">
      <w:pPr>
        <w:jc w:val="both"/>
      </w:pPr>
      <w:r>
        <w:t>2. Не применять положения настоящего приказа в отношении товаров:</w:t>
      </w:r>
    </w:p>
    <w:p w:rsidR="00654BC9" w:rsidRDefault="00654BC9" w:rsidP="00654BC9">
      <w:pPr>
        <w:jc w:val="both"/>
      </w:pPr>
      <w:proofErr w:type="gramStart"/>
      <w:r>
        <w:t>ввозимых в адрес дипломатических, консульских и иных официальных представительств иностранных государств в Российской Федерации;</w:t>
      </w:r>
      <w:proofErr w:type="gramEnd"/>
    </w:p>
    <w:p w:rsidR="00654BC9" w:rsidRDefault="00654BC9" w:rsidP="00654BC9">
      <w:pPr>
        <w:jc w:val="both"/>
      </w:pPr>
      <w:r>
        <w:t>предназначенных для предупреждения и ликвидации последствий стихийных бедствий и иных чрезвычайных ситуаций, в том числе товаров, предназначенных для бесплатной раздачи лицам, пострадавшим в результате чрезвычайных ситуаций, и товаров, необходимых для проведения аварийно-спасательных и других неотложных работ и жизнедеятельности аварийно-спасательных формирований;</w:t>
      </w:r>
    </w:p>
    <w:p w:rsidR="00654BC9" w:rsidRDefault="00654BC9" w:rsidP="00654BC9">
      <w:pPr>
        <w:jc w:val="both"/>
      </w:pPr>
      <w:proofErr w:type="gramStart"/>
      <w:r>
        <w:t>ввозимых</w:t>
      </w:r>
      <w:proofErr w:type="gramEnd"/>
      <w:r>
        <w:t xml:space="preserve"> в качестве гуманитарной помощи (содействия);</w:t>
      </w:r>
    </w:p>
    <w:p w:rsidR="00654BC9" w:rsidRDefault="00654BC9" w:rsidP="00654BC9">
      <w:pPr>
        <w:jc w:val="both"/>
      </w:pPr>
      <w:proofErr w:type="gramStart"/>
      <w:r>
        <w:t>перемещаемых</w:t>
      </w:r>
      <w:proofErr w:type="gramEnd"/>
      <w:r>
        <w:t xml:space="preserve"> через таможенную границу Таможенного союза между воинскими частями Российской Федерации, дислоцированными в Российской Федерации и за ее пределами;</w:t>
      </w:r>
    </w:p>
    <w:p w:rsidR="00654BC9" w:rsidRDefault="00654BC9" w:rsidP="00654BC9">
      <w:pPr>
        <w:jc w:val="both"/>
      </w:pPr>
      <w:r>
        <w:t>ввозимых физическими лицами и предназначенных для личных, семейных, домашних и иных, не связанных с осуществлением предпринимательской деятельности, нужд;</w:t>
      </w:r>
    </w:p>
    <w:p w:rsidR="00654BC9" w:rsidRDefault="00654BC9" w:rsidP="00654BC9">
      <w:pPr>
        <w:jc w:val="both"/>
      </w:pPr>
      <w:proofErr w:type="gramStart"/>
      <w:r>
        <w:t>ввозимых</w:t>
      </w:r>
      <w:proofErr w:type="gramEnd"/>
      <w:r>
        <w:t xml:space="preserve"> для проведения специализированными исследовательскими учреждениями, институтами, лабораториями исследования, экспертизы;</w:t>
      </w:r>
    </w:p>
    <w:p w:rsidR="00654BC9" w:rsidRDefault="00654BC9" w:rsidP="00654BC9">
      <w:pPr>
        <w:jc w:val="both"/>
      </w:pPr>
      <w:proofErr w:type="gramStart"/>
      <w:r>
        <w:lastRenderedPageBreak/>
        <w:t>перемещаемых</w:t>
      </w:r>
      <w:proofErr w:type="gramEnd"/>
      <w:r>
        <w:t xml:space="preserve"> в составе одной товарной партии и не предназначенных для розничной продажи, являющихся частью комплекта, поставляемой с другими товарами;</w:t>
      </w:r>
    </w:p>
    <w:p w:rsidR="00654BC9" w:rsidRDefault="00654BC9" w:rsidP="00654BC9">
      <w:pPr>
        <w:jc w:val="both"/>
      </w:pPr>
      <w:r>
        <w:t>относящихся к производным лекарственных средств;</w:t>
      </w:r>
    </w:p>
    <w:p w:rsidR="00654BC9" w:rsidRDefault="00654BC9" w:rsidP="00654BC9">
      <w:pPr>
        <w:jc w:val="both"/>
      </w:pPr>
      <w:proofErr w:type="gramStart"/>
      <w:r>
        <w:t>являющихся</w:t>
      </w:r>
      <w:proofErr w:type="gramEnd"/>
      <w:r>
        <w:t xml:space="preserve"> изделиями медицинского назначения, медицинской техникой;</w:t>
      </w:r>
    </w:p>
    <w:p w:rsidR="00654BC9" w:rsidRDefault="00654BC9" w:rsidP="00654BC9">
      <w:pPr>
        <w:jc w:val="both"/>
      </w:pPr>
      <w:r>
        <w:t>предназначенных для демонстрации и использования на выставках, ярмарках, международных встречах и других подобных мероприятиях;</w:t>
      </w:r>
    </w:p>
    <w:p w:rsidR="00654BC9" w:rsidRDefault="00654BC9" w:rsidP="00654BC9">
      <w:pPr>
        <w:jc w:val="both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иные таможенные органы обладают компетенцией по совершению таможенных операций, связанных с помещением под таможенную процедуру выпуска для внутреннего потребления.</w:t>
      </w:r>
    </w:p>
    <w:p w:rsidR="00654BC9" w:rsidRDefault="00654BC9" w:rsidP="00654BC9">
      <w:pPr>
        <w:jc w:val="both"/>
      </w:pPr>
      <w:r>
        <w:t xml:space="preserve">3. </w:t>
      </w:r>
      <w:proofErr w:type="gramStart"/>
      <w:r>
        <w:t>Признать утратившими силу приказы ФТС России от 20 сентября 2011 г. N 1919 "О компетенции таможенных органов, расположенных в Москве и Московской области, по совершению таможенных операций в отношении отдельных категорий товаров" (зарегистрирован Минюстом России 14.10.2011, рег.</w:t>
      </w:r>
      <w:proofErr w:type="gramEnd"/>
      <w:r>
        <w:t xml:space="preserve"> N 22051) и от 6 июня 2012 г. N 1116 "О внесении изменений и дополнений в приказ ФТС России от 20 сентября 2011 г. N 1919" (зарегистрирован Минюстом России 23.07.2012, рег. N 24977).</w:t>
      </w:r>
    </w:p>
    <w:p w:rsidR="00654BC9" w:rsidRDefault="00654BC9" w:rsidP="00654BC9">
      <w:pPr>
        <w:jc w:val="both"/>
      </w:pPr>
      <w:r>
        <w:t>4. Настоящий приказ вступает в силу по истечении 30 дней после дня его официального опубликования.</w:t>
      </w:r>
    </w:p>
    <w:p w:rsidR="00654BC9" w:rsidRDefault="00654BC9" w:rsidP="00654BC9">
      <w:pPr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ФТС России Р.В. Давыдова.</w:t>
      </w:r>
    </w:p>
    <w:p w:rsidR="00654BC9" w:rsidRDefault="00654BC9" w:rsidP="00654BC9">
      <w:pPr>
        <w:jc w:val="right"/>
      </w:pPr>
      <w:r>
        <w:t>Руководитель</w:t>
      </w:r>
    </w:p>
    <w:p w:rsidR="00654BC9" w:rsidRDefault="00654BC9" w:rsidP="00654BC9">
      <w:pPr>
        <w:jc w:val="right"/>
      </w:pPr>
      <w:r>
        <w:t>действительный государственный советник</w:t>
      </w:r>
    </w:p>
    <w:p w:rsidR="00654BC9" w:rsidRDefault="00654BC9" w:rsidP="00654BC9">
      <w:pPr>
        <w:jc w:val="right"/>
      </w:pPr>
      <w:r>
        <w:t>таможенной службы Российской Федерации</w:t>
      </w:r>
    </w:p>
    <w:p w:rsidR="00654BC9" w:rsidRDefault="00654BC9" w:rsidP="00654BC9">
      <w:pPr>
        <w:jc w:val="right"/>
      </w:pPr>
      <w:r>
        <w:t xml:space="preserve">А.Ю. </w:t>
      </w:r>
      <w:proofErr w:type="spellStart"/>
      <w:r>
        <w:t>Бельянинов</w:t>
      </w:r>
      <w:proofErr w:type="spellEnd"/>
    </w:p>
    <w:sectPr w:rsidR="00654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45"/>
    <w:rsid w:val="00654BC9"/>
    <w:rsid w:val="00BD253A"/>
    <w:rsid w:val="00D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А. Шитова</dc:creator>
  <cp:lastModifiedBy>Алёна А. Шитова</cp:lastModifiedBy>
  <cp:revision>2</cp:revision>
  <dcterms:created xsi:type="dcterms:W3CDTF">2013-02-04T11:58:00Z</dcterms:created>
  <dcterms:modified xsi:type="dcterms:W3CDTF">2013-02-04T11:58:00Z</dcterms:modified>
</cp:coreProperties>
</file>